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DA" w:rsidRDefault="007401DA" w:rsidP="00544A17">
      <w:pPr>
        <w:jc w:val="center"/>
        <w:rPr>
          <w:b/>
          <w:bCs/>
        </w:rPr>
      </w:pPr>
      <w:r w:rsidRPr="00544A17">
        <w:rPr>
          <w:b/>
          <w:bCs/>
        </w:rPr>
        <w:t>Тема: Исследованиепознавательных интересов в связи с задачами профориентации</w:t>
      </w:r>
      <w:r>
        <w:rPr>
          <w:b/>
          <w:bCs/>
        </w:rPr>
        <w:t>.</w:t>
      </w:r>
    </w:p>
    <w:p w:rsidR="007401DA" w:rsidRPr="00713536" w:rsidRDefault="007401DA" w:rsidP="00544A17">
      <w:pPr>
        <w:jc w:val="center"/>
        <w:rPr>
          <w:b/>
          <w:bCs/>
        </w:rPr>
      </w:pPr>
      <w:r>
        <w:rPr>
          <w:b/>
          <w:bCs/>
        </w:rPr>
        <w:t>Цели и задачи профориентационной работы:</w:t>
      </w:r>
    </w:p>
    <w:p w:rsidR="007401DA" w:rsidRPr="00544A17" w:rsidRDefault="007401DA" w:rsidP="00E86403">
      <w:pPr>
        <w:ind w:firstLine="560"/>
      </w:pPr>
      <w:r w:rsidRPr="00544A17">
        <w:rPr>
          <w:b/>
          <w:bCs/>
        </w:rPr>
        <w:t>Цели</w:t>
      </w:r>
      <w:r>
        <w:rPr>
          <w:b/>
          <w:bCs/>
        </w:rPr>
        <w:t>:</w:t>
      </w:r>
    </w:p>
    <w:p w:rsidR="007401DA" w:rsidRDefault="007401DA" w:rsidP="00E86403">
      <w:pPr>
        <w:ind w:firstLine="560"/>
      </w:pPr>
      <w:r>
        <w:t xml:space="preserve">- </w:t>
      </w:r>
      <w:r w:rsidRPr="00544A17">
        <w:t>оказания профориентационной поддержки учащимся в процессе выбора профиля обучения и сферы будущей профессиональной деятельности.</w:t>
      </w:r>
    </w:p>
    <w:p w:rsidR="007401DA" w:rsidRPr="00544A17" w:rsidRDefault="007401DA" w:rsidP="00E86403">
      <w:pPr>
        <w:ind w:firstLine="560"/>
      </w:pPr>
      <w:r>
        <w:t xml:space="preserve">- </w:t>
      </w:r>
      <w:r w:rsidRPr="00544A17">
        <w:t xml:space="preserve"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7401DA" w:rsidRPr="00544A17" w:rsidRDefault="007401DA" w:rsidP="00E86403">
      <w:pPr>
        <w:ind w:firstLine="560"/>
      </w:pPr>
      <w:r w:rsidRPr="00544A17">
        <w:rPr>
          <w:b/>
          <w:bCs/>
        </w:rPr>
        <w:t>Задачи:</w:t>
      </w:r>
    </w:p>
    <w:p w:rsidR="007401DA" w:rsidRDefault="007401DA" w:rsidP="00E86403">
      <w:pPr>
        <w:ind w:left="360" w:firstLine="560"/>
      </w:pPr>
      <w:r w:rsidRPr="00544A17">
        <w:t>•получение непротиворечивых данных о предпочтениях, склонностях и возможностях учащихся для разделения их по профилям обучения;</w:t>
      </w:r>
    </w:p>
    <w:p w:rsidR="007401DA" w:rsidRDefault="007401DA" w:rsidP="00E86403">
      <w:pPr>
        <w:ind w:left="360" w:firstLine="560"/>
      </w:pPr>
      <w:r w:rsidRPr="00544A17">
        <w:t>•обеспечение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</w:p>
    <w:p w:rsidR="007401DA" w:rsidRDefault="007401DA" w:rsidP="00E86403">
      <w:pPr>
        <w:ind w:left="360" w:firstLine="560"/>
      </w:pPr>
      <w:r w:rsidRPr="00544A17">
        <w:t xml:space="preserve">дополнительная поддержка некоторых групп школьников, у которых легко спрогнозировать сложности трудоустройства – учащихся коррекционных классов и школ и др.; </w:t>
      </w:r>
    </w:p>
    <w:p w:rsidR="007401DA" w:rsidRDefault="007401DA" w:rsidP="00E86403">
      <w:pPr>
        <w:ind w:left="360" w:firstLine="560"/>
      </w:pPr>
      <w:r w:rsidRPr="00544A17">
        <w:t>Для исследования познавательных интересов в связи с задачами  профориентации были проведены следующие методики:</w:t>
      </w:r>
      <w:r w:rsidRPr="00544A17">
        <w:br/>
        <w:t>1. Подготовка первичной профконсультации</w:t>
      </w:r>
      <w:r w:rsidRPr="00544A17">
        <w:br/>
      </w:r>
      <w:r w:rsidRPr="00544A17">
        <w:rPr>
          <w:b/>
          <w:bCs/>
        </w:rPr>
        <w:t xml:space="preserve">Цель занятия: </w:t>
      </w:r>
      <w:r w:rsidRPr="00544A17">
        <w:t>Заполнение и анализ «Карты первичной профконсультации» и составление плана профконсулльтации.                                          2. Определение профессиональной направленности личности (Анкета).3. «Профессиональная мотивация учащихся»</w:t>
      </w:r>
      <w:r w:rsidRPr="00544A17">
        <w:br/>
        <w:t xml:space="preserve">Цель занятия: Изучение мотивов профессиональной деятельности. </w:t>
      </w:r>
      <w:r w:rsidRPr="00544A17">
        <w:br/>
        <w:t>4.«Оценка коммуникативных и организаторских склонностей» (КОС)</w:t>
      </w:r>
      <w:r w:rsidRPr="00544A17">
        <w:br/>
        <w:t>Цель занятия: Оценка коммуникативных и организаторских склонностей.                                      5. «Дифференциально – диагностический опросник Е.А.Климова» (ДДО)6. «Опросник Йовайши»</w:t>
      </w:r>
      <w:r w:rsidRPr="00544A17">
        <w:br/>
        <w:t>7. «Карта интересов»</w:t>
      </w:r>
      <w:r w:rsidRPr="00544A17">
        <w:br/>
        <w:t>8. «Методика Дж.Холламда»</w:t>
      </w:r>
      <w:r w:rsidRPr="00544A17">
        <w:br/>
        <w:t>9. «Индивидуальной профориентационной беседы с учащимися»</w:t>
      </w:r>
    </w:p>
    <w:p w:rsidR="007401DA" w:rsidRDefault="007401DA" w:rsidP="00E86403">
      <w:pPr>
        <w:ind w:left="360" w:firstLine="560"/>
        <w:jc w:val="center"/>
        <w:rPr>
          <w:b/>
          <w:bCs/>
        </w:rPr>
      </w:pPr>
    </w:p>
    <w:p w:rsidR="007401DA" w:rsidRDefault="007401DA" w:rsidP="00E86403">
      <w:pPr>
        <w:ind w:left="360" w:firstLine="560"/>
        <w:jc w:val="center"/>
        <w:rPr>
          <w:b/>
          <w:bCs/>
        </w:rPr>
      </w:pPr>
      <w:r w:rsidRPr="00544A17">
        <w:rPr>
          <w:b/>
          <w:bCs/>
        </w:rPr>
        <w:t>Рекомендация для выпускника</w:t>
      </w:r>
    </w:p>
    <w:p w:rsidR="007401DA" w:rsidRPr="00544A17" w:rsidRDefault="007401DA" w:rsidP="00E86403">
      <w:pPr>
        <w:ind w:left="360" w:firstLine="560"/>
      </w:pPr>
      <w:r w:rsidRPr="00544A17"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  <w:r w:rsidRPr="00544A17">
        <w:br/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  <w:r w:rsidRPr="00544A17">
        <w:br/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  <w:r w:rsidRPr="00544A17">
        <w:br/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  <w:r w:rsidRPr="00544A17">
        <w:br/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  <w:r w:rsidRPr="00544A17">
        <w:br/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  <w:r w:rsidRPr="00544A17">
        <w:br/>
        <w:t xml:space="preserve">Тренируйся с секундомером в руках, засекай время выполнения тестов (на заданиях в части А в среднем уходит по 2 минуты на задание). </w:t>
      </w:r>
      <w:r w:rsidRPr="00544A17">
        <w:br/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  <w:r w:rsidRPr="00544A17">
        <w:br/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  <w:r w:rsidRPr="00544A17">
        <w:rPr>
          <w:b/>
          <w:bCs/>
        </w:rPr>
        <w:t>Накануне экзамена</w:t>
      </w:r>
      <w:r>
        <w:rPr>
          <w:b/>
          <w:bCs/>
        </w:rPr>
        <w:t>:</w:t>
      </w:r>
      <w:r w:rsidRPr="00544A17">
        <w:rPr>
          <w:b/>
          <w:bCs/>
        </w:rPr>
        <w:br/>
      </w:r>
      <w:r w:rsidRPr="00544A17">
        <w:t xml:space="preserve">Многие считают: для того, чтобы полностью подготовиться к тестированию,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тестирование - это своеобразная борьба, в которой нужно проявить себя, показать свои возможности и способности. </w:t>
      </w:r>
      <w:r w:rsidRPr="00544A17">
        <w:br/>
        <w:t xml:space="preserve">В пункт сдачи тестирования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гелевых или капиллярных ручек с черными чернилами. </w:t>
      </w:r>
      <w:r w:rsidRPr="00544A17">
        <w:br/>
        <w:t>Если в школе холодно, не забудь тепло одеться, ведь ты будешь сидеть на тестировании 3 часа.</w:t>
      </w:r>
      <w:r w:rsidRPr="00544A17">
        <w:rPr>
          <w:b/>
          <w:bCs/>
        </w:rPr>
        <w:t>Во время тестирования</w:t>
      </w:r>
      <w:r>
        <w:rPr>
          <w:b/>
          <w:bCs/>
        </w:rPr>
        <w:t>:</w:t>
      </w:r>
      <w:r w:rsidRPr="00544A17">
        <w:rPr>
          <w:b/>
          <w:bCs/>
        </w:rPr>
        <w:br/>
      </w:r>
      <w:r w:rsidRPr="00544A17"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  <w:r w:rsidRPr="00544A17">
        <w:br/>
        <w:t xml:space="preserve"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 </w:t>
      </w:r>
      <w:r w:rsidRPr="00544A17">
        <w:br/>
        <w:t xml:space="preserve">В процедуре заполнения бланков возможны некоторые изменения, о которых вас обязательно проинформируют. </w:t>
      </w:r>
      <w:r w:rsidRPr="00544A17">
        <w:br/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 Приведем несколько универсальных рецептов для более успешной тактики выполнения тестирования.</w:t>
      </w:r>
      <w:r w:rsidRPr="00544A17">
        <w:br/>
        <w:t xml:space="preserve"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  <w:r w:rsidRPr="00544A17">
        <w:br/>
        <w:t xml:space="preserve"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7401DA" w:rsidRPr="00544A17" w:rsidRDefault="007401DA" w:rsidP="00E86403">
      <w:pPr>
        <w:ind w:left="360" w:firstLine="560"/>
      </w:pPr>
      <w:r w:rsidRPr="00544A17"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  <w:r w:rsidRPr="00544A17">
        <w:br/>
        <w:t xml:space="preserve"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7401DA" w:rsidRPr="00544A17" w:rsidRDefault="007401DA" w:rsidP="00E86403">
      <w:pPr>
        <w:ind w:left="360" w:firstLine="560"/>
      </w:pPr>
      <w:r w:rsidRPr="00544A17"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7401DA" w:rsidRPr="00544A17" w:rsidRDefault="007401DA" w:rsidP="00E86403">
      <w:pPr>
        <w:ind w:left="360" w:firstLine="560"/>
      </w:pPr>
      <w:r w:rsidRPr="00544A17"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  подходят. Метод исключения позволяет в итоге сконцентрировать внимание всего  на одном-двух вариантах, а не на всех пяти-семи (что гораздо труднее). </w:t>
      </w:r>
      <w:r w:rsidRPr="00544A17">
        <w:br/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   набрать максимум очков на тех заданиях, а потом спокойно вернуться и подумать над трудными, которые тебе вначале пришлось пропустить ("второй круг"). </w:t>
      </w:r>
    </w:p>
    <w:p w:rsidR="007401DA" w:rsidRDefault="007401DA" w:rsidP="00E86403">
      <w:pPr>
        <w:ind w:left="360" w:firstLine="560"/>
      </w:pPr>
      <w:r w:rsidRPr="00544A17">
        <w:t xml:space="preserve">Проверь! Оставь время для проверки своей работы, хотя бы, чтобы успеть пробежать глазами и заметить явные ошибки. </w:t>
      </w:r>
      <w:r w:rsidRPr="00544A17">
        <w:br/>
        <w:t xml:space="preserve"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  <w:r w:rsidRPr="00544A17">
        <w:br/>
        <w:t xml:space="preserve"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7401DA" w:rsidRPr="00544A17" w:rsidRDefault="007401DA" w:rsidP="00E86403">
      <w:pPr>
        <w:ind w:left="360" w:firstLine="560"/>
        <w:rPr>
          <w:b/>
          <w:bCs/>
        </w:rPr>
      </w:pPr>
      <w:r w:rsidRPr="00544A17">
        <w:rPr>
          <w:b/>
          <w:bCs/>
        </w:rPr>
        <w:t>Спросить себя:</w:t>
      </w:r>
    </w:p>
    <w:p w:rsidR="007401DA" w:rsidRPr="00544A17" w:rsidRDefault="007401DA" w:rsidP="00E86403">
      <w:pPr>
        <w:ind w:left="360" w:firstLine="560"/>
        <w:rPr>
          <w:b/>
          <w:bCs/>
        </w:rPr>
      </w:pPr>
      <w:r w:rsidRPr="00544A17">
        <w:rPr>
          <w:b/>
          <w:bCs/>
        </w:rPr>
        <w:t xml:space="preserve"> «Что меня ожидает в самом худшем случае?»</w:t>
      </w:r>
    </w:p>
    <w:p w:rsidR="007401DA" w:rsidRPr="00544A17" w:rsidRDefault="007401DA" w:rsidP="00E86403">
      <w:pPr>
        <w:ind w:left="360" w:firstLine="560"/>
        <w:rPr>
          <w:b/>
          <w:bCs/>
        </w:rPr>
      </w:pPr>
      <w:r w:rsidRPr="00544A17">
        <w:rPr>
          <w:b/>
          <w:bCs/>
        </w:rPr>
        <w:t>Приготовиться принять это как неизбежное.</w:t>
      </w:r>
    </w:p>
    <w:p w:rsidR="007401DA" w:rsidRPr="00544A17" w:rsidRDefault="007401DA" w:rsidP="00E86403">
      <w:pPr>
        <w:ind w:left="360" w:firstLine="560"/>
        <w:rPr>
          <w:b/>
          <w:bCs/>
        </w:rPr>
      </w:pPr>
      <w:r w:rsidRPr="00544A17">
        <w:rPr>
          <w:b/>
          <w:bCs/>
        </w:rPr>
        <w:t>Спокойно подумать, как изменить ситуацию.</w:t>
      </w:r>
      <w:bookmarkStart w:id="0" w:name="_GoBack"/>
      <w:bookmarkEnd w:id="0"/>
    </w:p>
    <w:sectPr w:rsidR="007401DA" w:rsidRPr="00544A17" w:rsidSect="00167843">
      <w:pgSz w:w="11906" w:h="16838"/>
      <w:pgMar w:top="851" w:right="99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AC2"/>
    <w:multiLevelType w:val="hybridMultilevel"/>
    <w:tmpl w:val="799CE352"/>
    <w:lvl w:ilvl="0" w:tplc="79B24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23009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780F8E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D70A29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21062E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C8A4D1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93491D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58C69D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4647F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2A3B5868"/>
    <w:multiLevelType w:val="hybridMultilevel"/>
    <w:tmpl w:val="C42EC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E27A9D"/>
    <w:multiLevelType w:val="hybridMultilevel"/>
    <w:tmpl w:val="52CCD3C8"/>
    <w:lvl w:ilvl="0" w:tplc="1936A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</w:rPr>
    </w:lvl>
    <w:lvl w:ilvl="1" w:tplc="42D684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</w:rPr>
    </w:lvl>
    <w:lvl w:ilvl="2" w:tplc="7C287E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cs="Comic Sans MS" w:hint="default"/>
      </w:rPr>
    </w:lvl>
    <w:lvl w:ilvl="3" w:tplc="63960F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cs="Comic Sans MS" w:hint="default"/>
      </w:rPr>
    </w:lvl>
    <w:lvl w:ilvl="4" w:tplc="F906FCA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cs="Comic Sans MS" w:hint="default"/>
      </w:rPr>
    </w:lvl>
    <w:lvl w:ilvl="5" w:tplc="4FA2854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cs="Comic Sans MS" w:hint="default"/>
      </w:rPr>
    </w:lvl>
    <w:lvl w:ilvl="6" w:tplc="A696673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cs="Comic Sans MS" w:hint="default"/>
      </w:rPr>
    </w:lvl>
    <w:lvl w:ilvl="7" w:tplc="B0F8C20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cs="Comic Sans MS" w:hint="default"/>
      </w:rPr>
    </w:lvl>
    <w:lvl w:ilvl="8" w:tplc="FEF4937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cs="Comic Sans MS" w:hint="default"/>
      </w:rPr>
    </w:lvl>
  </w:abstractNum>
  <w:abstractNum w:abstractNumId="3">
    <w:nsid w:val="40C74753"/>
    <w:multiLevelType w:val="hybridMultilevel"/>
    <w:tmpl w:val="F4305DDA"/>
    <w:lvl w:ilvl="0" w:tplc="F27E8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785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F6C9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26C1C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212F9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4AA82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D6E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8C6D4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5DCE9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48B17DAA"/>
    <w:multiLevelType w:val="hybridMultilevel"/>
    <w:tmpl w:val="8442485C"/>
    <w:lvl w:ilvl="0" w:tplc="75AA9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0C0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641B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5DC44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84663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758ED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52C7B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91C79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E5EEC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5BD094E"/>
    <w:multiLevelType w:val="hybridMultilevel"/>
    <w:tmpl w:val="319E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87441"/>
    <w:multiLevelType w:val="hybridMultilevel"/>
    <w:tmpl w:val="7B283A50"/>
    <w:lvl w:ilvl="0" w:tplc="844E0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60BB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F6C1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9CAC1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BA47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368A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3BA24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03CDE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E2256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6A7A1F1A"/>
    <w:multiLevelType w:val="hybridMultilevel"/>
    <w:tmpl w:val="C5CCC006"/>
    <w:lvl w:ilvl="0" w:tplc="17A20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7A84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4E4A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F035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88687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34D5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ED896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43402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4F4BF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70F95BA6"/>
    <w:multiLevelType w:val="hybridMultilevel"/>
    <w:tmpl w:val="4BA67BE8"/>
    <w:lvl w:ilvl="0" w:tplc="14D6C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806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88167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AF6A50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878BDA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6B24C7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F82E52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1E685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8D0DDA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E0C"/>
    <w:rsid w:val="00035D8C"/>
    <w:rsid w:val="000D3062"/>
    <w:rsid w:val="00154CC3"/>
    <w:rsid w:val="0016413C"/>
    <w:rsid w:val="00167843"/>
    <w:rsid w:val="00265187"/>
    <w:rsid w:val="00416AF9"/>
    <w:rsid w:val="00544A17"/>
    <w:rsid w:val="005F6BB0"/>
    <w:rsid w:val="00662815"/>
    <w:rsid w:val="006B1811"/>
    <w:rsid w:val="00713536"/>
    <w:rsid w:val="00724030"/>
    <w:rsid w:val="007401DA"/>
    <w:rsid w:val="00864272"/>
    <w:rsid w:val="00891380"/>
    <w:rsid w:val="008B0129"/>
    <w:rsid w:val="008F2C06"/>
    <w:rsid w:val="009027CA"/>
    <w:rsid w:val="00917F1A"/>
    <w:rsid w:val="009677B1"/>
    <w:rsid w:val="00A216D0"/>
    <w:rsid w:val="00B03F04"/>
    <w:rsid w:val="00B07E88"/>
    <w:rsid w:val="00B22849"/>
    <w:rsid w:val="00B25428"/>
    <w:rsid w:val="00BB1AA1"/>
    <w:rsid w:val="00C87A72"/>
    <w:rsid w:val="00CA3271"/>
    <w:rsid w:val="00D463C0"/>
    <w:rsid w:val="00E134B8"/>
    <w:rsid w:val="00E86403"/>
    <w:rsid w:val="00F50E0C"/>
    <w:rsid w:val="00F8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8C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0E0C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50E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B18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713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3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1296</Words>
  <Characters>7391</Characters>
  <Application>Microsoft Office Outlook</Application>
  <DocSecurity>0</DocSecurity>
  <Lines>0</Lines>
  <Paragraphs>0</Paragraphs>
  <ScaleCrop>false</ScaleCrop>
  <Company>СШ№6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Merits</cp:lastModifiedBy>
  <cp:revision>10</cp:revision>
  <dcterms:created xsi:type="dcterms:W3CDTF">2013-08-21T01:27:00Z</dcterms:created>
  <dcterms:modified xsi:type="dcterms:W3CDTF">2014-04-12T05:15:00Z</dcterms:modified>
</cp:coreProperties>
</file>